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5F978" w14:textId="08D014CA" w:rsidR="00EF17F4" w:rsidRDefault="00EF17F4" w:rsidP="00EF17F4">
      <w:pPr>
        <w:pStyle w:val="Titolo1"/>
        <w:jc w:val="center"/>
      </w:pPr>
      <w:r>
        <w:t>Manifestazione interesse</w:t>
      </w:r>
    </w:p>
    <w:p w14:paraId="4615C5EE" w14:textId="04E9F00E" w:rsidR="00EF17F4" w:rsidRPr="00691DCC" w:rsidRDefault="00554336" w:rsidP="00EF17F4">
      <w:pPr>
        <w:jc w:val="center"/>
        <w:rPr>
          <w:sz w:val="24"/>
          <w:szCs w:val="24"/>
        </w:rPr>
      </w:pPr>
      <w:r>
        <w:rPr>
          <w:sz w:val="24"/>
          <w:szCs w:val="24"/>
        </w:rPr>
        <w:t>In riferimento all’Avviso pubblico per la</w:t>
      </w:r>
    </w:p>
    <w:p w14:paraId="4A9F076C" w14:textId="7E5511C3" w:rsidR="00651972" w:rsidRPr="00691DCC" w:rsidRDefault="00EF17F4" w:rsidP="00EF17F4">
      <w:pPr>
        <w:jc w:val="center"/>
        <w:rPr>
          <w:sz w:val="24"/>
          <w:szCs w:val="24"/>
        </w:rPr>
      </w:pPr>
      <w:r w:rsidRPr="00691DCC">
        <w:rPr>
          <w:sz w:val="24"/>
          <w:szCs w:val="24"/>
        </w:rPr>
        <w:t>“</w:t>
      </w:r>
      <w:r w:rsidRPr="00691DCC">
        <w:rPr>
          <w:b/>
          <w:bCs/>
          <w:sz w:val="24"/>
          <w:szCs w:val="24"/>
        </w:rPr>
        <w:t>FORNITURA DI SOLUZIONI HARDWARE/SOFTWARE</w:t>
      </w:r>
      <w:r w:rsidR="00554336">
        <w:rPr>
          <w:b/>
          <w:bCs/>
          <w:sz w:val="24"/>
          <w:szCs w:val="24"/>
        </w:rPr>
        <w:t xml:space="preserve"> </w:t>
      </w:r>
      <w:r w:rsidRPr="00691DCC">
        <w:rPr>
          <w:b/>
          <w:bCs/>
          <w:sz w:val="24"/>
          <w:szCs w:val="24"/>
        </w:rPr>
        <w:t>DA INSERIRE IN DUE DIMOSTRATORI</w:t>
      </w:r>
      <w:r w:rsidRPr="00691DCC">
        <w:rPr>
          <w:sz w:val="24"/>
          <w:szCs w:val="24"/>
        </w:rPr>
        <w:t>”</w:t>
      </w:r>
    </w:p>
    <w:p w14:paraId="44CA71C8" w14:textId="77777777" w:rsidR="00EF17F4" w:rsidRPr="00691DCC" w:rsidRDefault="00EF17F4" w:rsidP="00691DCC">
      <w:pPr>
        <w:jc w:val="both"/>
        <w:rPr>
          <w:sz w:val="24"/>
          <w:szCs w:val="24"/>
        </w:rPr>
      </w:pPr>
    </w:p>
    <w:p w14:paraId="31E5588F" w14:textId="537752FA" w:rsidR="00EF17F4" w:rsidRDefault="00EF17F4" w:rsidP="00691DCC">
      <w:pPr>
        <w:ind w:firstLine="708"/>
        <w:jc w:val="both"/>
        <w:rPr>
          <w:sz w:val="24"/>
          <w:szCs w:val="24"/>
        </w:rPr>
      </w:pPr>
      <w:r w:rsidRPr="00691DCC">
        <w:rPr>
          <w:sz w:val="24"/>
          <w:szCs w:val="24"/>
        </w:rPr>
        <w:t>Con la presente</w:t>
      </w:r>
      <w:r w:rsidR="00691DCC">
        <w:rPr>
          <w:sz w:val="24"/>
          <w:szCs w:val="24"/>
        </w:rPr>
        <w:t>, in relazione all’</w:t>
      </w:r>
      <w:r w:rsidR="00691DCC" w:rsidRPr="00691DCC">
        <w:rPr>
          <w:sz w:val="24"/>
          <w:szCs w:val="24"/>
        </w:rPr>
        <w:t xml:space="preserve"> a</w:t>
      </w:r>
      <w:r w:rsidR="00691DCC" w:rsidRPr="00691DCC">
        <w:rPr>
          <w:sz w:val="24"/>
          <w:szCs w:val="24"/>
        </w:rPr>
        <w:t>vviso pubblic</w:t>
      </w:r>
      <w:r w:rsidR="00691DCC">
        <w:rPr>
          <w:sz w:val="24"/>
          <w:szCs w:val="24"/>
        </w:rPr>
        <w:t xml:space="preserve">ato da SMILE-DIH per la </w:t>
      </w:r>
      <w:r w:rsidR="00691DCC" w:rsidRPr="00691DCC">
        <w:rPr>
          <w:sz w:val="24"/>
          <w:szCs w:val="24"/>
        </w:rPr>
        <w:t>richiesta offerte di soluzioni hardware/software da inserire in due dimostratori</w:t>
      </w:r>
      <w:r w:rsidR="00691DCC">
        <w:rPr>
          <w:sz w:val="24"/>
          <w:szCs w:val="24"/>
        </w:rPr>
        <w:t>,</w:t>
      </w:r>
      <w:r w:rsidRPr="00691DCC">
        <w:rPr>
          <w:sz w:val="24"/>
          <w:szCs w:val="24"/>
        </w:rPr>
        <w:t xml:space="preserve"> </w:t>
      </w:r>
      <w:r w:rsidR="00691DCC" w:rsidRPr="00691DCC">
        <w:rPr>
          <w:sz w:val="24"/>
          <w:szCs w:val="24"/>
        </w:rPr>
        <w:t xml:space="preserve">comunichiamo che siamo interessati a partecipare e, nel seguito, indichiamo </w:t>
      </w:r>
      <w:r w:rsidR="00691DCC">
        <w:rPr>
          <w:sz w:val="24"/>
          <w:szCs w:val="24"/>
        </w:rPr>
        <w:t>le nostre generalità e il dimostratore che siamo in grado di fornirvi.</w:t>
      </w:r>
    </w:p>
    <w:tbl>
      <w:tblPr>
        <w:tblStyle w:val="Grigliatabella"/>
        <w:tblW w:w="0" w:type="auto"/>
        <w:tblLook w:val="04A0" w:firstRow="1" w:lastRow="0" w:firstColumn="1" w:lastColumn="0" w:noHBand="0" w:noVBand="1"/>
      </w:tblPr>
      <w:tblGrid>
        <w:gridCol w:w="3397"/>
        <w:gridCol w:w="6231"/>
      </w:tblGrid>
      <w:tr w:rsidR="00691DCC" w14:paraId="72682239" w14:textId="77777777" w:rsidTr="00691DCC">
        <w:tc>
          <w:tcPr>
            <w:tcW w:w="3397" w:type="dxa"/>
          </w:tcPr>
          <w:p w14:paraId="34F8C13D" w14:textId="4E571575" w:rsidR="00691DCC" w:rsidRDefault="00691DCC" w:rsidP="00691DCC">
            <w:pPr>
              <w:jc w:val="both"/>
              <w:rPr>
                <w:sz w:val="24"/>
                <w:szCs w:val="24"/>
              </w:rPr>
            </w:pPr>
            <w:r>
              <w:rPr>
                <w:sz w:val="24"/>
                <w:szCs w:val="24"/>
              </w:rPr>
              <w:t>Ragione sociale</w:t>
            </w:r>
          </w:p>
        </w:tc>
        <w:tc>
          <w:tcPr>
            <w:tcW w:w="6231" w:type="dxa"/>
          </w:tcPr>
          <w:p w14:paraId="461A1A1A" w14:textId="77777777" w:rsidR="00691DCC" w:rsidRDefault="00691DCC" w:rsidP="00691DCC">
            <w:pPr>
              <w:jc w:val="both"/>
              <w:rPr>
                <w:sz w:val="24"/>
                <w:szCs w:val="24"/>
              </w:rPr>
            </w:pPr>
          </w:p>
        </w:tc>
      </w:tr>
      <w:tr w:rsidR="00691DCC" w14:paraId="69FB2805" w14:textId="77777777" w:rsidTr="00691DCC">
        <w:tc>
          <w:tcPr>
            <w:tcW w:w="3397" w:type="dxa"/>
          </w:tcPr>
          <w:p w14:paraId="5CB0AE2E" w14:textId="42337166" w:rsidR="00691DCC" w:rsidRDefault="00691DCC" w:rsidP="00691DCC">
            <w:pPr>
              <w:jc w:val="both"/>
              <w:rPr>
                <w:sz w:val="24"/>
                <w:szCs w:val="24"/>
              </w:rPr>
            </w:pPr>
            <w:r>
              <w:rPr>
                <w:sz w:val="24"/>
                <w:szCs w:val="24"/>
              </w:rPr>
              <w:t>Partita Iva</w:t>
            </w:r>
          </w:p>
        </w:tc>
        <w:tc>
          <w:tcPr>
            <w:tcW w:w="6231" w:type="dxa"/>
          </w:tcPr>
          <w:p w14:paraId="0116FD2C" w14:textId="77777777" w:rsidR="00691DCC" w:rsidRDefault="00691DCC" w:rsidP="00691DCC">
            <w:pPr>
              <w:jc w:val="both"/>
              <w:rPr>
                <w:sz w:val="24"/>
                <w:szCs w:val="24"/>
              </w:rPr>
            </w:pPr>
          </w:p>
        </w:tc>
      </w:tr>
      <w:tr w:rsidR="00691DCC" w14:paraId="6CFA2123" w14:textId="77777777" w:rsidTr="00691DCC">
        <w:tc>
          <w:tcPr>
            <w:tcW w:w="3397" w:type="dxa"/>
          </w:tcPr>
          <w:p w14:paraId="1FF5C930" w14:textId="451063D7" w:rsidR="00691DCC" w:rsidRDefault="00691DCC" w:rsidP="00691DCC">
            <w:pPr>
              <w:jc w:val="both"/>
              <w:rPr>
                <w:sz w:val="24"/>
                <w:szCs w:val="24"/>
              </w:rPr>
            </w:pPr>
            <w:r>
              <w:rPr>
                <w:sz w:val="24"/>
                <w:szCs w:val="24"/>
              </w:rPr>
              <w:t>Nome e Cognome del referente</w:t>
            </w:r>
          </w:p>
        </w:tc>
        <w:tc>
          <w:tcPr>
            <w:tcW w:w="6231" w:type="dxa"/>
          </w:tcPr>
          <w:p w14:paraId="3334003E" w14:textId="77777777" w:rsidR="00691DCC" w:rsidRDefault="00691DCC" w:rsidP="00691DCC">
            <w:pPr>
              <w:jc w:val="both"/>
              <w:rPr>
                <w:sz w:val="24"/>
                <w:szCs w:val="24"/>
              </w:rPr>
            </w:pPr>
          </w:p>
        </w:tc>
      </w:tr>
      <w:tr w:rsidR="00691DCC" w14:paraId="2A510092" w14:textId="77777777" w:rsidTr="00691DCC">
        <w:tc>
          <w:tcPr>
            <w:tcW w:w="3397" w:type="dxa"/>
          </w:tcPr>
          <w:p w14:paraId="52D63B04" w14:textId="1CF2759D" w:rsidR="00691DCC" w:rsidRDefault="00691DCC" w:rsidP="00691DCC">
            <w:pPr>
              <w:jc w:val="both"/>
              <w:rPr>
                <w:sz w:val="24"/>
                <w:szCs w:val="24"/>
              </w:rPr>
            </w:pPr>
            <w:r>
              <w:rPr>
                <w:sz w:val="24"/>
                <w:szCs w:val="24"/>
              </w:rPr>
              <w:t>Email di contatto</w:t>
            </w:r>
          </w:p>
        </w:tc>
        <w:tc>
          <w:tcPr>
            <w:tcW w:w="6231" w:type="dxa"/>
          </w:tcPr>
          <w:p w14:paraId="7FA2F9AB" w14:textId="77777777" w:rsidR="00691DCC" w:rsidRDefault="00691DCC" w:rsidP="00691DCC">
            <w:pPr>
              <w:jc w:val="both"/>
              <w:rPr>
                <w:sz w:val="24"/>
                <w:szCs w:val="24"/>
              </w:rPr>
            </w:pPr>
          </w:p>
        </w:tc>
      </w:tr>
      <w:tr w:rsidR="00691DCC" w14:paraId="44CE89D6" w14:textId="77777777" w:rsidTr="00691DCC">
        <w:tc>
          <w:tcPr>
            <w:tcW w:w="3397" w:type="dxa"/>
          </w:tcPr>
          <w:p w14:paraId="008FA6CD" w14:textId="1FB3267D" w:rsidR="00691DCC" w:rsidRDefault="00691DCC" w:rsidP="00691DCC">
            <w:pPr>
              <w:jc w:val="both"/>
              <w:rPr>
                <w:sz w:val="24"/>
                <w:szCs w:val="24"/>
              </w:rPr>
            </w:pPr>
            <w:r>
              <w:rPr>
                <w:sz w:val="24"/>
                <w:szCs w:val="24"/>
              </w:rPr>
              <w:t>Telefono</w:t>
            </w:r>
          </w:p>
        </w:tc>
        <w:tc>
          <w:tcPr>
            <w:tcW w:w="6231" w:type="dxa"/>
          </w:tcPr>
          <w:p w14:paraId="21FEBE12" w14:textId="77777777" w:rsidR="00691DCC" w:rsidRDefault="00691DCC" w:rsidP="00691DCC">
            <w:pPr>
              <w:jc w:val="both"/>
              <w:rPr>
                <w:sz w:val="24"/>
                <w:szCs w:val="24"/>
              </w:rPr>
            </w:pPr>
          </w:p>
        </w:tc>
      </w:tr>
      <w:tr w:rsidR="00691DCC" w14:paraId="5CC25547" w14:textId="77777777" w:rsidTr="00691DCC">
        <w:tc>
          <w:tcPr>
            <w:tcW w:w="3397" w:type="dxa"/>
          </w:tcPr>
          <w:p w14:paraId="397ADD24" w14:textId="36CD9804" w:rsidR="00691DCC" w:rsidRDefault="00691DCC" w:rsidP="00691DCC">
            <w:pPr>
              <w:jc w:val="both"/>
              <w:rPr>
                <w:sz w:val="24"/>
                <w:szCs w:val="24"/>
              </w:rPr>
            </w:pPr>
            <w:r>
              <w:rPr>
                <w:sz w:val="24"/>
                <w:szCs w:val="24"/>
              </w:rPr>
              <w:t>Cellulare</w:t>
            </w:r>
          </w:p>
        </w:tc>
        <w:tc>
          <w:tcPr>
            <w:tcW w:w="6231" w:type="dxa"/>
          </w:tcPr>
          <w:p w14:paraId="398274A9" w14:textId="77777777" w:rsidR="00691DCC" w:rsidRDefault="00691DCC" w:rsidP="00691DCC">
            <w:pPr>
              <w:jc w:val="both"/>
              <w:rPr>
                <w:sz w:val="24"/>
                <w:szCs w:val="24"/>
              </w:rPr>
            </w:pPr>
          </w:p>
        </w:tc>
      </w:tr>
    </w:tbl>
    <w:p w14:paraId="53D8497D" w14:textId="77777777" w:rsidR="00691DCC" w:rsidRDefault="00691DCC" w:rsidP="00691DCC">
      <w:pPr>
        <w:jc w:val="both"/>
        <w:rPr>
          <w:sz w:val="24"/>
          <w:szCs w:val="24"/>
        </w:rPr>
      </w:pPr>
    </w:p>
    <w:p w14:paraId="18076EC5" w14:textId="3CB4F826" w:rsidR="00727EAE" w:rsidRDefault="00727EAE" w:rsidP="00727EAE">
      <w:pPr>
        <w:ind w:firstLine="708"/>
        <w:jc w:val="both"/>
        <w:rPr>
          <w:sz w:val="24"/>
          <w:szCs w:val="24"/>
        </w:rPr>
      </w:pPr>
      <w:r>
        <w:rPr>
          <w:sz w:val="24"/>
          <w:szCs w:val="24"/>
        </w:rPr>
        <w:t xml:space="preserve">Nel seguito indichiamo </w:t>
      </w:r>
      <w:r w:rsidRPr="00727EAE">
        <w:rPr>
          <w:sz w:val="24"/>
          <w:szCs w:val="24"/>
        </w:rPr>
        <w:t>il tipo di dimostratore che siamo in grado di fornire</w:t>
      </w:r>
      <w:r>
        <w:rPr>
          <w:sz w:val="24"/>
          <w:szCs w:val="24"/>
        </w:rPr>
        <w:t>:</w:t>
      </w:r>
    </w:p>
    <w:tbl>
      <w:tblPr>
        <w:tblStyle w:val="Grigliatabella"/>
        <w:tblW w:w="0" w:type="auto"/>
        <w:tblLook w:val="04A0" w:firstRow="1" w:lastRow="0" w:firstColumn="1" w:lastColumn="0" w:noHBand="0" w:noVBand="1"/>
      </w:tblPr>
      <w:tblGrid>
        <w:gridCol w:w="1560"/>
        <w:gridCol w:w="8068"/>
      </w:tblGrid>
      <w:tr w:rsidR="00691DCC" w14:paraId="3931D2C9" w14:textId="77777777" w:rsidTr="00727EAE">
        <w:tc>
          <w:tcPr>
            <w:tcW w:w="9628" w:type="dxa"/>
            <w:gridSpan w:val="2"/>
            <w:tcBorders>
              <w:top w:val="nil"/>
              <w:left w:val="nil"/>
              <w:right w:val="nil"/>
            </w:tcBorders>
          </w:tcPr>
          <w:p w14:paraId="26161BB6" w14:textId="797387E9" w:rsidR="00691DCC" w:rsidRPr="00727EAE" w:rsidRDefault="005A24FB" w:rsidP="00727EAE">
            <w:pPr>
              <w:rPr>
                <w:sz w:val="16"/>
                <w:szCs w:val="16"/>
              </w:rPr>
            </w:pPr>
            <w:r w:rsidRPr="00727EAE">
              <w:rPr>
                <w:sz w:val="16"/>
                <w:szCs w:val="16"/>
              </w:rPr>
              <w:t>(</w:t>
            </w:r>
            <w:r w:rsidRPr="00727EAE">
              <w:rPr>
                <w:i/>
                <w:iCs/>
                <w:sz w:val="16"/>
                <w:szCs w:val="16"/>
              </w:rPr>
              <w:t>barrare con una X</w:t>
            </w:r>
            <w:r w:rsidRPr="00727EAE">
              <w:rPr>
                <w:sz w:val="16"/>
                <w:szCs w:val="16"/>
              </w:rPr>
              <w:t>)</w:t>
            </w:r>
          </w:p>
        </w:tc>
      </w:tr>
      <w:tr w:rsidR="00691DCC" w14:paraId="0EAF8226" w14:textId="77777777" w:rsidTr="00461215">
        <w:tc>
          <w:tcPr>
            <w:tcW w:w="1560" w:type="dxa"/>
            <w:vAlign w:val="center"/>
          </w:tcPr>
          <w:p w14:paraId="47702F4D" w14:textId="6900C319" w:rsidR="00691DCC" w:rsidRDefault="00461215" w:rsidP="005A24FB">
            <w:pPr>
              <w:jc w:val="center"/>
              <w:rPr>
                <w:sz w:val="24"/>
                <w:szCs w:val="24"/>
              </w:rPr>
            </w:pPr>
            <w:r>
              <w:rPr>
                <w:sz w:val="24"/>
                <w:szCs w:val="24"/>
              </w:rPr>
              <w:sym w:font="Wingdings" w:char="F0A8"/>
            </w:r>
          </w:p>
        </w:tc>
        <w:tc>
          <w:tcPr>
            <w:tcW w:w="8068" w:type="dxa"/>
            <w:vAlign w:val="center"/>
          </w:tcPr>
          <w:p w14:paraId="35D38559" w14:textId="4BC77DB5" w:rsidR="00691DCC" w:rsidRDefault="00691DCC" w:rsidP="00691DCC">
            <w:pPr>
              <w:jc w:val="both"/>
              <w:rPr>
                <w:sz w:val="24"/>
                <w:szCs w:val="24"/>
              </w:rPr>
            </w:pPr>
            <w:r w:rsidRPr="00691DCC">
              <w:rPr>
                <w:sz w:val="24"/>
                <w:szCs w:val="24"/>
              </w:rPr>
              <w:t>TIPO A - un dimostratore relativo alla simulazione attraverso modelli di Digital Twin, applicati a macchine del settore Food;</w:t>
            </w:r>
          </w:p>
        </w:tc>
      </w:tr>
      <w:tr w:rsidR="005A24FB" w14:paraId="4302801D" w14:textId="77777777" w:rsidTr="00461215">
        <w:tc>
          <w:tcPr>
            <w:tcW w:w="1560" w:type="dxa"/>
            <w:vAlign w:val="center"/>
          </w:tcPr>
          <w:p w14:paraId="062558DA" w14:textId="67A1E806" w:rsidR="005A24FB" w:rsidRDefault="00461215" w:rsidP="005A24FB">
            <w:pPr>
              <w:jc w:val="center"/>
              <w:rPr>
                <w:sz w:val="24"/>
                <w:szCs w:val="24"/>
              </w:rPr>
            </w:pPr>
            <w:r>
              <w:rPr>
                <w:sz w:val="24"/>
                <w:szCs w:val="24"/>
              </w:rPr>
              <w:sym w:font="Wingdings" w:char="F0A8"/>
            </w:r>
          </w:p>
        </w:tc>
        <w:tc>
          <w:tcPr>
            <w:tcW w:w="8068" w:type="dxa"/>
            <w:vAlign w:val="center"/>
          </w:tcPr>
          <w:p w14:paraId="61CE50E6" w14:textId="3F2E6298" w:rsidR="005A24FB" w:rsidRPr="00691DCC" w:rsidRDefault="005A24FB" w:rsidP="00691DCC">
            <w:pPr>
              <w:jc w:val="both"/>
              <w:rPr>
                <w:sz w:val="24"/>
                <w:szCs w:val="24"/>
              </w:rPr>
            </w:pPr>
            <w:r w:rsidRPr="00691DCC">
              <w:rPr>
                <w:sz w:val="24"/>
                <w:szCs w:val="24"/>
              </w:rPr>
              <w:t>TIPO B - un dimostratore, basato sull’utilizzo di sistemi Internet of Things (IoT) in ambito industriale e di algoritmi di analisi dei dati basati su Machine Learning (ML) e Deep Learning (DL), che permetta di generare/raccogliere dati di funzionamento (e di previsione di funzionamento) di una macchina industriale al fine di una loro successiva elaborazione tramite MES.</w:t>
            </w:r>
          </w:p>
        </w:tc>
      </w:tr>
    </w:tbl>
    <w:p w14:paraId="7436D41A" w14:textId="77777777" w:rsidR="00691DCC" w:rsidRDefault="00691DCC" w:rsidP="00691DCC">
      <w:pPr>
        <w:jc w:val="both"/>
        <w:rPr>
          <w:sz w:val="24"/>
          <w:szCs w:val="24"/>
        </w:rPr>
      </w:pPr>
    </w:p>
    <w:p w14:paraId="4BE533FD" w14:textId="53A26A0F" w:rsidR="00727EAE" w:rsidRPr="000B7202" w:rsidRDefault="00554336" w:rsidP="00727EAE">
      <w:pPr>
        <w:jc w:val="both"/>
        <w:rPr>
          <w:b/>
          <w:bCs/>
          <w:sz w:val="20"/>
          <w:szCs w:val="20"/>
        </w:rPr>
      </w:pPr>
      <w:r w:rsidRPr="000B7202">
        <w:rPr>
          <w:b/>
          <w:bCs/>
          <w:sz w:val="20"/>
          <w:szCs w:val="20"/>
        </w:rPr>
        <w:t xml:space="preserve">Informativa </w:t>
      </w:r>
      <w:r w:rsidR="00727EAE" w:rsidRPr="000B7202">
        <w:rPr>
          <w:b/>
          <w:bCs/>
          <w:sz w:val="20"/>
          <w:szCs w:val="20"/>
        </w:rPr>
        <w:t>Privacy</w:t>
      </w:r>
    </w:p>
    <w:p w14:paraId="615F5814" w14:textId="188CDD40" w:rsidR="00727EAE" w:rsidRPr="000B7202" w:rsidRDefault="00727EAE" w:rsidP="00727EAE">
      <w:pPr>
        <w:jc w:val="both"/>
        <w:rPr>
          <w:sz w:val="20"/>
          <w:szCs w:val="20"/>
        </w:rPr>
      </w:pPr>
      <w:r w:rsidRPr="000B7202">
        <w:rPr>
          <w:sz w:val="20"/>
          <w:szCs w:val="20"/>
        </w:rPr>
        <w:t xml:space="preserve">I dati personali </w:t>
      </w:r>
      <w:r w:rsidR="00554336" w:rsidRPr="000B7202">
        <w:rPr>
          <w:sz w:val="20"/>
          <w:szCs w:val="20"/>
        </w:rPr>
        <w:t xml:space="preserve">sopra forniti </w:t>
      </w:r>
      <w:r w:rsidRPr="000B7202">
        <w:rPr>
          <w:sz w:val="20"/>
          <w:szCs w:val="20"/>
        </w:rPr>
        <w:t>saranno oggetto di trattamento manuale e informatizzato ai sensi dell’articolo 13 del Regolamento UE 2016/679</w:t>
      </w:r>
      <w:r w:rsidR="00554336" w:rsidRPr="000B7202">
        <w:rPr>
          <w:sz w:val="20"/>
          <w:szCs w:val="20"/>
        </w:rPr>
        <w:t xml:space="preserve">, e verranno trattati </w:t>
      </w:r>
      <w:r w:rsidRPr="000B7202">
        <w:rPr>
          <w:sz w:val="20"/>
          <w:szCs w:val="20"/>
        </w:rPr>
        <w:t xml:space="preserve">esclusivamente per </w:t>
      </w:r>
      <w:r w:rsidR="00554336" w:rsidRPr="000B7202">
        <w:rPr>
          <w:sz w:val="20"/>
          <w:szCs w:val="20"/>
        </w:rPr>
        <w:t xml:space="preserve">la gestione delle risposte relative </w:t>
      </w:r>
      <w:r w:rsidRPr="000B7202">
        <w:rPr>
          <w:sz w:val="20"/>
          <w:szCs w:val="20"/>
        </w:rPr>
        <w:t>al</w:t>
      </w:r>
      <w:r w:rsidR="00554336" w:rsidRPr="000B7202">
        <w:rPr>
          <w:sz w:val="20"/>
          <w:szCs w:val="20"/>
        </w:rPr>
        <w:t xml:space="preserve"> sopracitato </w:t>
      </w:r>
      <w:r w:rsidRPr="000B7202">
        <w:rPr>
          <w:sz w:val="20"/>
          <w:szCs w:val="20"/>
        </w:rPr>
        <w:t>Avviso pubblico</w:t>
      </w:r>
      <w:r w:rsidRPr="000B7202">
        <w:rPr>
          <w:sz w:val="20"/>
          <w:szCs w:val="20"/>
        </w:rPr>
        <w:t xml:space="preserve">. Il conferimento di tali dati è </w:t>
      </w:r>
      <w:r w:rsidR="00554336" w:rsidRPr="000B7202">
        <w:rPr>
          <w:sz w:val="20"/>
          <w:szCs w:val="20"/>
        </w:rPr>
        <w:t>necessario</w:t>
      </w:r>
      <w:r w:rsidRPr="000B7202">
        <w:rPr>
          <w:sz w:val="20"/>
          <w:szCs w:val="20"/>
        </w:rPr>
        <w:t xml:space="preserve"> </w:t>
      </w:r>
      <w:r w:rsidR="00554336" w:rsidRPr="000B7202">
        <w:rPr>
          <w:sz w:val="20"/>
          <w:szCs w:val="20"/>
        </w:rPr>
        <w:t xml:space="preserve">per poter </w:t>
      </w:r>
      <w:r w:rsidRPr="000B7202">
        <w:rPr>
          <w:sz w:val="20"/>
          <w:szCs w:val="20"/>
        </w:rPr>
        <w:t>partecipa</w:t>
      </w:r>
      <w:r w:rsidR="00554336" w:rsidRPr="000B7202">
        <w:rPr>
          <w:sz w:val="20"/>
          <w:szCs w:val="20"/>
        </w:rPr>
        <w:t>re</w:t>
      </w:r>
      <w:r w:rsidRPr="000B7202">
        <w:rPr>
          <w:sz w:val="20"/>
          <w:szCs w:val="20"/>
        </w:rPr>
        <w:t xml:space="preserve"> all’iniziativa. I dati forniti </w:t>
      </w:r>
      <w:r w:rsidR="00554336" w:rsidRPr="000B7202">
        <w:rPr>
          <w:sz w:val="20"/>
          <w:szCs w:val="20"/>
        </w:rPr>
        <w:t xml:space="preserve">non </w:t>
      </w:r>
      <w:r w:rsidRPr="000B7202">
        <w:rPr>
          <w:sz w:val="20"/>
          <w:szCs w:val="20"/>
        </w:rPr>
        <w:t xml:space="preserve">saranno comunicati </w:t>
      </w:r>
      <w:r w:rsidR="00554336" w:rsidRPr="000B7202">
        <w:rPr>
          <w:sz w:val="20"/>
          <w:szCs w:val="20"/>
        </w:rPr>
        <w:t>né diffusi</w:t>
      </w:r>
      <w:r w:rsidR="00554336" w:rsidRPr="000B7202">
        <w:rPr>
          <w:sz w:val="20"/>
          <w:szCs w:val="20"/>
        </w:rPr>
        <w:t xml:space="preserve"> </w:t>
      </w:r>
      <w:r w:rsidRPr="000B7202">
        <w:rPr>
          <w:sz w:val="20"/>
          <w:szCs w:val="20"/>
        </w:rPr>
        <w:t xml:space="preserve">a soggetti terzi </w:t>
      </w:r>
      <w:r w:rsidR="00554336" w:rsidRPr="000B7202">
        <w:rPr>
          <w:sz w:val="20"/>
          <w:szCs w:val="20"/>
        </w:rPr>
        <w:t xml:space="preserve">situati entro o al </w:t>
      </w:r>
      <w:r w:rsidRPr="000B7202">
        <w:rPr>
          <w:sz w:val="20"/>
          <w:szCs w:val="20"/>
        </w:rPr>
        <w:t xml:space="preserve">di fuori dell’Unione Europea. Potrà chiedere la cancellazione, la trasformazione in forma anonima ed il blocco dei dati trattati in violazione della Legge, l’aggiornamento, la rettifica o l’integrazione e potrà opporsi al trattamento, in tutto e in parte, per motivi legittimi. Potrà, inoltre, richiedere la limitazione del trattamento dati, la portabilità degli stessi ed infine avrà il diritto di reclamo al Garante per la Protezione dei Dati Personali. Titolare del trattamento dei dati è </w:t>
      </w:r>
      <w:r w:rsidR="00554336" w:rsidRPr="000B7202">
        <w:rPr>
          <w:sz w:val="20"/>
          <w:szCs w:val="20"/>
        </w:rPr>
        <w:t>SMILE-DIH</w:t>
      </w:r>
      <w:r w:rsidRPr="000B7202">
        <w:rPr>
          <w:sz w:val="20"/>
          <w:szCs w:val="20"/>
        </w:rPr>
        <w:t xml:space="preserve"> con sede a </w:t>
      </w:r>
      <w:r w:rsidR="00554336" w:rsidRPr="000B7202">
        <w:rPr>
          <w:sz w:val="20"/>
          <w:szCs w:val="20"/>
        </w:rPr>
        <w:t>Parma</w:t>
      </w:r>
      <w:r w:rsidRPr="000B7202">
        <w:rPr>
          <w:sz w:val="20"/>
          <w:szCs w:val="20"/>
        </w:rPr>
        <w:t xml:space="preserve">, </w:t>
      </w:r>
      <w:r w:rsidR="00554336" w:rsidRPr="000B7202">
        <w:rPr>
          <w:sz w:val="20"/>
          <w:szCs w:val="20"/>
        </w:rPr>
        <w:t>Strada al Ponte Caprazucca 6/a</w:t>
      </w:r>
      <w:r w:rsidRPr="000B7202">
        <w:rPr>
          <w:sz w:val="20"/>
          <w:szCs w:val="20"/>
        </w:rPr>
        <w:t xml:space="preserve"> - Tel. 052</w:t>
      </w:r>
      <w:r w:rsidR="00554336" w:rsidRPr="000B7202">
        <w:rPr>
          <w:sz w:val="20"/>
          <w:szCs w:val="20"/>
        </w:rPr>
        <w:t>1</w:t>
      </w:r>
      <w:r w:rsidRPr="000B7202">
        <w:rPr>
          <w:sz w:val="20"/>
          <w:szCs w:val="20"/>
        </w:rPr>
        <w:t>/</w:t>
      </w:r>
      <w:r w:rsidR="00554336" w:rsidRPr="000B7202">
        <w:rPr>
          <w:sz w:val="20"/>
          <w:szCs w:val="20"/>
        </w:rPr>
        <w:t>226772</w:t>
      </w:r>
    </w:p>
    <w:p w14:paraId="1BB705CC" w14:textId="77777777" w:rsidR="000B7202" w:rsidRDefault="000B7202" w:rsidP="00727EAE">
      <w:pPr>
        <w:jc w:val="both"/>
        <w:rPr>
          <w:sz w:val="24"/>
          <w:szCs w:val="24"/>
        </w:rPr>
      </w:pPr>
      <w:r>
        <w:rPr>
          <w:sz w:val="24"/>
          <w:szCs w:val="24"/>
        </w:rPr>
        <w:t>Dichiaro di aver letto l’informativa ed esprimo il mio consenso al trattamento dei dati personali inseriti.</w:t>
      </w:r>
    </w:p>
    <w:p w14:paraId="5C071A71" w14:textId="783F3DA7" w:rsidR="000B7202" w:rsidRPr="00691DCC" w:rsidRDefault="000B7202" w:rsidP="00727EAE">
      <w:pPr>
        <w:jc w:val="both"/>
        <w:rPr>
          <w:sz w:val="24"/>
          <w:szCs w:val="24"/>
        </w:rPr>
      </w:pPr>
      <w:r>
        <w:rPr>
          <w:sz w:val="24"/>
          <w:szCs w:val="24"/>
        </w:rPr>
        <w:t>Per accettazione ____________________________</w:t>
      </w:r>
    </w:p>
    <w:sectPr w:rsidR="000B7202" w:rsidRPr="00691DCC">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85A46" w14:textId="77777777" w:rsidR="007721AC" w:rsidRDefault="007721AC" w:rsidP="00EF17F4">
      <w:pPr>
        <w:spacing w:after="0" w:line="240" w:lineRule="auto"/>
      </w:pPr>
      <w:r>
        <w:separator/>
      </w:r>
    </w:p>
  </w:endnote>
  <w:endnote w:type="continuationSeparator" w:id="0">
    <w:p w14:paraId="6E2A050B" w14:textId="77777777" w:rsidR="007721AC" w:rsidRDefault="007721AC" w:rsidP="00EF1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87CDF" w14:textId="77777777" w:rsidR="007721AC" w:rsidRDefault="007721AC" w:rsidP="00EF17F4">
      <w:pPr>
        <w:spacing w:after="0" w:line="240" w:lineRule="auto"/>
      </w:pPr>
      <w:r>
        <w:separator/>
      </w:r>
    </w:p>
  </w:footnote>
  <w:footnote w:type="continuationSeparator" w:id="0">
    <w:p w14:paraId="29D00B34" w14:textId="77777777" w:rsidR="007721AC" w:rsidRDefault="007721AC" w:rsidP="00EF1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2F627" w14:textId="080E6DB9" w:rsidR="00EF17F4" w:rsidRDefault="00EF17F4" w:rsidP="005A24FB">
    <w:pPr>
      <w:pStyle w:val="Intestazione"/>
      <w:jc w:val="center"/>
    </w:pPr>
    <w:r>
      <w:t>Modulo da compilare possibilmente su carta intestata del proponente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7F4"/>
    <w:rsid w:val="000B7202"/>
    <w:rsid w:val="001E7B8F"/>
    <w:rsid w:val="00461215"/>
    <w:rsid w:val="00554336"/>
    <w:rsid w:val="005A24FB"/>
    <w:rsid w:val="00651972"/>
    <w:rsid w:val="00691DCC"/>
    <w:rsid w:val="00727EAE"/>
    <w:rsid w:val="007721AC"/>
    <w:rsid w:val="00EF17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0F9C1"/>
  <w15:chartTrackingRefBased/>
  <w15:docId w15:val="{3D263097-FCC0-4EB9-9284-F9D431C6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F17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F17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F17F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F17F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F17F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F17F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F17F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F17F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F17F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F17F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F17F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F17F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F17F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F17F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F17F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F17F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F17F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F17F4"/>
    <w:rPr>
      <w:rFonts w:eastAsiaTheme="majorEastAsia" w:cstheme="majorBidi"/>
      <w:color w:val="272727" w:themeColor="text1" w:themeTint="D8"/>
    </w:rPr>
  </w:style>
  <w:style w:type="paragraph" w:styleId="Titolo">
    <w:name w:val="Title"/>
    <w:basedOn w:val="Normale"/>
    <w:next w:val="Normale"/>
    <w:link w:val="TitoloCarattere"/>
    <w:uiPriority w:val="10"/>
    <w:qFormat/>
    <w:rsid w:val="00EF17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F17F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F17F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F17F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F17F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F17F4"/>
    <w:rPr>
      <w:i/>
      <w:iCs/>
      <w:color w:val="404040" w:themeColor="text1" w:themeTint="BF"/>
    </w:rPr>
  </w:style>
  <w:style w:type="paragraph" w:styleId="Paragrafoelenco">
    <w:name w:val="List Paragraph"/>
    <w:basedOn w:val="Normale"/>
    <w:uiPriority w:val="34"/>
    <w:qFormat/>
    <w:rsid w:val="00EF17F4"/>
    <w:pPr>
      <w:ind w:left="720"/>
      <w:contextualSpacing/>
    </w:pPr>
  </w:style>
  <w:style w:type="character" w:styleId="Enfasiintensa">
    <w:name w:val="Intense Emphasis"/>
    <w:basedOn w:val="Carpredefinitoparagrafo"/>
    <w:uiPriority w:val="21"/>
    <w:qFormat/>
    <w:rsid w:val="00EF17F4"/>
    <w:rPr>
      <w:i/>
      <w:iCs/>
      <w:color w:val="0F4761" w:themeColor="accent1" w:themeShade="BF"/>
    </w:rPr>
  </w:style>
  <w:style w:type="paragraph" w:styleId="Citazioneintensa">
    <w:name w:val="Intense Quote"/>
    <w:basedOn w:val="Normale"/>
    <w:next w:val="Normale"/>
    <w:link w:val="CitazioneintensaCarattere"/>
    <w:uiPriority w:val="30"/>
    <w:qFormat/>
    <w:rsid w:val="00EF17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F17F4"/>
    <w:rPr>
      <w:i/>
      <w:iCs/>
      <w:color w:val="0F4761" w:themeColor="accent1" w:themeShade="BF"/>
    </w:rPr>
  </w:style>
  <w:style w:type="character" w:styleId="Riferimentointenso">
    <w:name w:val="Intense Reference"/>
    <w:basedOn w:val="Carpredefinitoparagrafo"/>
    <w:uiPriority w:val="32"/>
    <w:qFormat/>
    <w:rsid w:val="00EF17F4"/>
    <w:rPr>
      <w:b/>
      <w:bCs/>
      <w:smallCaps/>
      <w:color w:val="0F4761" w:themeColor="accent1" w:themeShade="BF"/>
      <w:spacing w:val="5"/>
    </w:rPr>
  </w:style>
  <w:style w:type="paragraph" w:styleId="Intestazione">
    <w:name w:val="header"/>
    <w:basedOn w:val="Normale"/>
    <w:link w:val="IntestazioneCarattere"/>
    <w:uiPriority w:val="99"/>
    <w:unhideWhenUsed/>
    <w:rsid w:val="00EF17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17F4"/>
  </w:style>
  <w:style w:type="paragraph" w:styleId="Pidipagina">
    <w:name w:val="footer"/>
    <w:basedOn w:val="Normale"/>
    <w:link w:val="PidipaginaCarattere"/>
    <w:uiPriority w:val="99"/>
    <w:unhideWhenUsed/>
    <w:rsid w:val="00EF17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17F4"/>
  </w:style>
  <w:style w:type="table" w:styleId="Grigliatabella">
    <w:name w:val="Table Grid"/>
    <w:basedOn w:val="Tabellanormale"/>
    <w:uiPriority w:val="39"/>
    <w:rsid w:val="00691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345</Words>
  <Characters>1970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Buratti</dc:creator>
  <cp:keywords/>
  <dc:description/>
  <cp:lastModifiedBy>Roberto Buratti</cp:lastModifiedBy>
  <cp:revision>2</cp:revision>
  <dcterms:created xsi:type="dcterms:W3CDTF">2024-10-30T11:09:00Z</dcterms:created>
  <dcterms:modified xsi:type="dcterms:W3CDTF">2024-10-30T14:31:00Z</dcterms:modified>
</cp:coreProperties>
</file>